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0769" w14:textId="4CD56AD5" w:rsidR="00613687" w:rsidRPr="00F45DEE" w:rsidRDefault="00F65792" w:rsidP="00927E13">
      <w:pPr>
        <w:pStyle w:val="Heading2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C9F16C" wp14:editId="58A2CEB5">
            <wp:simplePos x="0" y="0"/>
            <wp:positionH relativeFrom="margin">
              <wp:posOffset>5082540</wp:posOffset>
            </wp:positionH>
            <wp:positionV relativeFrom="margin">
              <wp:posOffset>-327660</wp:posOffset>
            </wp:positionV>
            <wp:extent cx="1245235" cy="1395095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2" t="5760" r="13429" b="12308"/>
                    <a:stretch/>
                  </pic:blipFill>
                  <pic:spPr bwMode="auto">
                    <a:xfrm>
                      <a:off x="0" y="0"/>
                      <a:ext cx="1245235" cy="139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687" w:rsidRPr="00F45DEE">
        <w:t>St Hellier Community Fund</w:t>
      </w:r>
    </w:p>
    <w:p w14:paraId="631CF64B" w14:textId="77777777" w:rsidR="007D5EDA" w:rsidRPr="007D5EDA" w:rsidRDefault="007D5EDA" w:rsidP="00927E13"/>
    <w:p w14:paraId="2E771DB0" w14:textId="77777777" w:rsidR="00613687" w:rsidRPr="00C21591" w:rsidRDefault="00613687" w:rsidP="00927E13">
      <w:r w:rsidRPr="007D5EDA">
        <w:rPr>
          <w:b/>
          <w:bCs/>
        </w:rPr>
        <w:t>Overview</w:t>
      </w:r>
      <w:r w:rsidRPr="00C21591">
        <w:t xml:space="preserve"> </w:t>
      </w:r>
    </w:p>
    <w:p w14:paraId="2ABABAE9" w14:textId="77777777" w:rsidR="00613687" w:rsidRDefault="00613687" w:rsidP="00927E13">
      <w:r w:rsidRPr="00C21591">
        <w:t>Individuals</w:t>
      </w:r>
      <w:r>
        <w:t xml:space="preserve">, charities </w:t>
      </w:r>
      <w:r w:rsidRPr="00C21591">
        <w:t>and voluntary organisations are invited to bid up to £2000 for a project that will benefit the St Helier</w:t>
      </w:r>
      <w:r>
        <w:t xml:space="preserve"> community </w:t>
      </w:r>
      <w:r w:rsidRPr="00C21591">
        <w:t>.</w:t>
      </w:r>
      <w:r>
        <w:t xml:space="preserve"> Priority will be given to projects taking place in the St Helier ward </w:t>
      </w:r>
    </w:p>
    <w:p w14:paraId="58A14B8B" w14:textId="0146DA7D" w:rsidR="00613687" w:rsidRPr="00C21591" w:rsidRDefault="00613687" w:rsidP="00927E13">
      <w:pPr>
        <w:pStyle w:val="ListParagraph"/>
        <w:ind w:left="57"/>
      </w:pPr>
      <w:r w:rsidRPr="00C21591">
        <w:t xml:space="preserve">The </w:t>
      </w:r>
      <w:r>
        <w:rPr>
          <w:i/>
          <w:iCs/>
        </w:rPr>
        <w:t xml:space="preserve">St Hellier Community Fund </w:t>
      </w:r>
      <w:r w:rsidRPr="00C21591">
        <w:t>provides funding for projects that aim to foster a sense of community</w:t>
      </w:r>
      <w:r>
        <w:t>,</w:t>
      </w:r>
      <w:r w:rsidRPr="00C21591">
        <w:t xml:space="preserve"> where diversity is celebrated and valued, and opportunities are available for all. The programme is about</w:t>
      </w:r>
      <w:r>
        <w:t xml:space="preserve"> developing and supporting new community led ideas and proposals. It also aims to </w:t>
      </w:r>
      <w:r w:rsidRPr="00C21591">
        <w:t>strengthening the skills, abilities and confidence of local people and empowering residents to come together to respond to local concerns and take action to develop stronger communities</w:t>
      </w:r>
      <w:r w:rsidR="00890172">
        <w:t xml:space="preserve">. </w:t>
      </w:r>
      <w:r w:rsidRPr="00C21591">
        <w:t xml:space="preserve"> All applications will be considered but priority will be given to projects</w:t>
      </w:r>
      <w:r>
        <w:t xml:space="preserve"> addressing the following: </w:t>
      </w:r>
      <w:r w:rsidRPr="00C21591">
        <w:t xml:space="preserve"> </w:t>
      </w:r>
    </w:p>
    <w:p w14:paraId="3EDBF79A" w14:textId="77777777" w:rsidR="00613687" w:rsidRPr="00C21591" w:rsidRDefault="00613687" w:rsidP="00927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591">
        <w:rPr>
          <w:rFonts w:cstheme="minorHAnsi"/>
        </w:rPr>
        <w:t>Addressing social isolation,</w:t>
      </w:r>
    </w:p>
    <w:p w14:paraId="17B69C33" w14:textId="77777777" w:rsidR="00613687" w:rsidRPr="00C21591" w:rsidRDefault="00613687" w:rsidP="00927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591">
        <w:rPr>
          <w:rFonts w:cstheme="minorHAnsi"/>
        </w:rPr>
        <w:t>Developing community cohesion,</w:t>
      </w:r>
    </w:p>
    <w:p w14:paraId="53930E6B" w14:textId="77777777" w:rsidR="00613687" w:rsidRPr="00C21591" w:rsidRDefault="00613687" w:rsidP="00927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591">
        <w:rPr>
          <w:rFonts w:cstheme="minorHAnsi"/>
        </w:rPr>
        <w:t>Tackling inequality</w:t>
      </w:r>
    </w:p>
    <w:p w14:paraId="4B9CFA0F" w14:textId="77777777" w:rsidR="00613687" w:rsidRPr="00C21591" w:rsidRDefault="00613687" w:rsidP="00927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591">
        <w:rPr>
          <w:rFonts w:cstheme="minorHAnsi"/>
        </w:rPr>
        <w:t>Youth activities</w:t>
      </w:r>
    </w:p>
    <w:p w14:paraId="6031ED76" w14:textId="77777777" w:rsidR="00613687" w:rsidRPr="00C21591" w:rsidRDefault="00613687" w:rsidP="00927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1591">
        <w:t>Climate change and environmental issues</w:t>
      </w:r>
    </w:p>
    <w:p w14:paraId="766FA3CD" w14:textId="77777777" w:rsidR="00613687" w:rsidRPr="00103A90" w:rsidRDefault="00613687" w:rsidP="00927E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addressing the d</w:t>
      </w:r>
      <w:r w:rsidRPr="00C21591">
        <w:t xml:space="preserve">isproportionate impact of COVID 19 including mutual aid activities </w:t>
      </w:r>
    </w:p>
    <w:p w14:paraId="33EBEACE" w14:textId="77777777" w:rsidR="00613687" w:rsidRPr="00C21591" w:rsidRDefault="00613687" w:rsidP="00927E1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9BBA12" w14:textId="77777777" w:rsidR="00613687" w:rsidRPr="00C21591" w:rsidRDefault="00613687" w:rsidP="00927E13">
      <w:r>
        <w:t xml:space="preserve">Priority will be given to new initiatives.  </w:t>
      </w:r>
      <w:r w:rsidRPr="00C21591">
        <w:t>The total amount of grant available</w:t>
      </w:r>
      <w:r>
        <w:t xml:space="preserve"> for all projects </w:t>
      </w:r>
      <w:r w:rsidRPr="00C21591">
        <w:t>is £10,000</w:t>
      </w:r>
    </w:p>
    <w:p w14:paraId="7D3E518D" w14:textId="77777777" w:rsidR="00613687" w:rsidRPr="00C21591" w:rsidRDefault="00613687" w:rsidP="00927E13">
      <w:pPr>
        <w:rPr>
          <w:b/>
          <w:bCs/>
        </w:rPr>
      </w:pPr>
      <w:r w:rsidRPr="00C21591">
        <w:rPr>
          <w:b/>
          <w:bCs/>
        </w:rPr>
        <w:t xml:space="preserve">Who can apply? </w:t>
      </w:r>
    </w:p>
    <w:p w14:paraId="5ACB88BB" w14:textId="77777777" w:rsidR="00613687" w:rsidRPr="00C21591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>Individuals / Sutton residents</w:t>
      </w:r>
    </w:p>
    <w:p w14:paraId="4D49472C" w14:textId="77777777" w:rsidR="00613687" w:rsidRPr="00F45DEE" w:rsidRDefault="00613687" w:rsidP="00927E13">
      <w:pPr>
        <w:rPr>
          <w:b/>
          <w:bCs/>
          <w:lang w:eastAsia="en-GB"/>
        </w:rPr>
      </w:pPr>
      <w:r w:rsidRPr="00F45DEE">
        <w:rPr>
          <w:b/>
          <w:bCs/>
          <w:lang w:eastAsia="en-GB"/>
        </w:rPr>
        <w:t>Community and voluntary organisations</w:t>
      </w:r>
    </w:p>
    <w:p w14:paraId="0F3C49A4" w14:textId="77777777" w:rsidR="00613687" w:rsidRPr="00C21591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>Registered charities</w:t>
      </w:r>
    </w:p>
    <w:p w14:paraId="16E1C636" w14:textId="77777777" w:rsidR="00613687" w:rsidRPr="00C21591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>Constituted clubs or groups</w:t>
      </w:r>
    </w:p>
    <w:p w14:paraId="6E7DD0D8" w14:textId="77777777" w:rsidR="00613687" w:rsidRPr="00C21591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 xml:space="preserve">Faith groups </w:t>
      </w:r>
    </w:p>
    <w:p w14:paraId="6BC1D664" w14:textId="77777777" w:rsidR="00613687" w:rsidRPr="0030692F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>Mutual aid groups Social enterprises / Community Interest Companies (C.I.Cs’)</w:t>
      </w:r>
    </w:p>
    <w:p w14:paraId="064AB823" w14:textId="77777777" w:rsidR="00613687" w:rsidRPr="00C21591" w:rsidRDefault="00613687" w:rsidP="00927E1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6A022D">
        <w:rPr>
          <w:rFonts w:eastAsia="Times New Roman" w:cstheme="minorHAnsi"/>
          <w:color w:val="000000"/>
          <w:lang w:eastAsia="en-GB"/>
        </w:rPr>
        <w:t>In addition, applicants need to:</w:t>
      </w:r>
    </w:p>
    <w:p w14:paraId="7B86C94A" w14:textId="77777777" w:rsidR="00613687" w:rsidRPr="00C21591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>demonstrate support of at least 1</w:t>
      </w:r>
      <w:r>
        <w:rPr>
          <w:rFonts w:eastAsia="Times New Roman" w:cstheme="minorHAnsi"/>
          <w:color w:val="000000"/>
          <w:lang w:eastAsia="en-GB"/>
        </w:rPr>
        <w:t>0</w:t>
      </w:r>
      <w:r w:rsidRPr="00C21591">
        <w:rPr>
          <w:rFonts w:eastAsia="Times New Roman" w:cstheme="minorHAnsi"/>
          <w:color w:val="000000"/>
          <w:lang w:eastAsia="en-GB"/>
        </w:rPr>
        <w:t xml:space="preserve"> local residents for their proposed project (by email signature)  </w:t>
      </w:r>
    </w:p>
    <w:p w14:paraId="7CE50D05" w14:textId="77777777" w:rsidR="00613687" w:rsidRPr="00C21591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>be over the age of 16 (if under 18, permission needs to be given from an appropriate adult)</w:t>
      </w:r>
    </w:p>
    <w:p w14:paraId="7A3183CE" w14:textId="77777777" w:rsidR="00613687" w:rsidRPr="00C21591" w:rsidRDefault="00613687" w:rsidP="00927E13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C21591">
        <w:rPr>
          <w:rFonts w:eastAsia="Times New Roman" w:cstheme="minorHAnsi"/>
          <w:color w:val="000000"/>
          <w:lang w:eastAsia="en-GB"/>
        </w:rPr>
        <w:t>ensure the project is delivered wholly within</w:t>
      </w:r>
      <w:r>
        <w:rPr>
          <w:rFonts w:eastAsia="Times New Roman" w:cstheme="minorHAnsi"/>
          <w:color w:val="000000"/>
          <w:lang w:eastAsia="en-GB"/>
        </w:rPr>
        <w:t xml:space="preserve"> one or all of the 3 </w:t>
      </w:r>
      <w:r w:rsidRPr="00C21591">
        <w:rPr>
          <w:rFonts w:eastAsia="Times New Roman" w:cstheme="minorHAnsi"/>
          <w:color w:val="000000"/>
          <w:lang w:eastAsia="en-GB"/>
        </w:rPr>
        <w:t>ward</w:t>
      </w:r>
      <w:r>
        <w:rPr>
          <w:rFonts w:eastAsia="Times New Roman" w:cstheme="minorHAnsi"/>
          <w:color w:val="000000"/>
          <w:lang w:eastAsia="en-GB"/>
        </w:rPr>
        <w:t>s</w:t>
      </w:r>
      <w:r w:rsidRPr="00C21591">
        <w:rPr>
          <w:rFonts w:eastAsia="Times New Roman" w:cstheme="minorHAnsi"/>
          <w:color w:val="000000"/>
          <w:lang w:eastAsia="en-GB"/>
        </w:rPr>
        <w:t xml:space="preserve"> and</w:t>
      </w:r>
      <w:r>
        <w:rPr>
          <w:rFonts w:eastAsia="Times New Roman" w:cstheme="minorHAnsi"/>
          <w:color w:val="000000"/>
          <w:lang w:eastAsia="en-GB"/>
        </w:rPr>
        <w:t xml:space="preserve"> local </w:t>
      </w:r>
      <w:r w:rsidRPr="00C21591">
        <w:rPr>
          <w:rFonts w:eastAsia="Times New Roman" w:cstheme="minorHAnsi"/>
          <w:color w:val="000000"/>
          <w:lang w:eastAsia="en-GB"/>
        </w:rPr>
        <w:t xml:space="preserve">residents benefit.  </w:t>
      </w:r>
    </w:p>
    <w:p w14:paraId="589A73F0" w14:textId="77777777" w:rsidR="00613687" w:rsidRPr="008E162D" w:rsidRDefault="00613687" w:rsidP="00927E13">
      <w:pPr>
        <w:rPr>
          <w:b/>
          <w:bCs/>
        </w:rPr>
      </w:pPr>
      <w:r w:rsidRPr="008E162D">
        <w:rPr>
          <w:b/>
          <w:bCs/>
        </w:rPr>
        <w:t xml:space="preserve">What will be Funded </w:t>
      </w:r>
    </w:p>
    <w:p w14:paraId="385EB300" w14:textId="77777777" w:rsidR="00613687" w:rsidRPr="00C21591" w:rsidRDefault="00613687" w:rsidP="00927E13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 w:rsidRPr="00C21591">
        <w:t>Project equipment and materials</w:t>
      </w:r>
      <w:r>
        <w:t xml:space="preserve"> including food and refreshments  </w:t>
      </w:r>
    </w:p>
    <w:p w14:paraId="2405E7A9" w14:textId="77777777" w:rsidR="00613687" w:rsidRPr="00C21591" w:rsidRDefault="00613687" w:rsidP="00927E13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 w:rsidRPr="00C21591">
        <w:t>Promotional materials</w:t>
      </w:r>
    </w:p>
    <w:p w14:paraId="1194FE03" w14:textId="77777777" w:rsidR="00613687" w:rsidRPr="00C21591" w:rsidRDefault="00613687" w:rsidP="00927E13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 w:rsidRPr="00C21591">
        <w:t xml:space="preserve">Volunteers </w:t>
      </w:r>
      <w:r>
        <w:t xml:space="preserve">out of pocket expenses </w:t>
      </w:r>
    </w:p>
    <w:p w14:paraId="1BE174BC" w14:textId="77777777" w:rsidR="00613687" w:rsidRDefault="00613687" w:rsidP="00927E13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C21591">
        <w:t>Mutual Aid activity</w:t>
      </w:r>
    </w:p>
    <w:p w14:paraId="33481A41" w14:textId="123A32CD" w:rsidR="00613687" w:rsidRDefault="00613687" w:rsidP="00927E13">
      <w:pPr>
        <w:pStyle w:val="ListParagraph"/>
        <w:spacing w:after="0" w:line="240" w:lineRule="auto"/>
        <w:contextualSpacing w:val="0"/>
      </w:pPr>
    </w:p>
    <w:p w14:paraId="5DBB992B" w14:textId="00EFF764" w:rsidR="00834502" w:rsidRDefault="00834502" w:rsidP="00927E13">
      <w:pPr>
        <w:pStyle w:val="ListParagraph"/>
        <w:spacing w:after="0" w:line="240" w:lineRule="auto"/>
        <w:contextualSpacing w:val="0"/>
      </w:pPr>
    </w:p>
    <w:p w14:paraId="10F278F8" w14:textId="41177A11" w:rsidR="00834502" w:rsidRDefault="00834502" w:rsidP="00927E13">
      <w:pPr>
        <w:pStyle w:val="ListParagraph"/>
        <w:spacing w:after="0" w:line="240" w:lineRule="auto"/>
        <w:contextualSpacing w:val="0"/>
      </w:pPr>
    </w:p>
    <w:p w14:paraId="3CB2B774" w14:textId="2F34B40F" w:rsidR="00834502" w:rsidRDefault="00834502" w:rsidP="00927E13">
      <w:pPr>
        <w:pStyle w:val="ListParagraph"/>
        <w:spacing w:after="0" w:line="240" w:lineRule="auto"/>
        <w:contextualSpacing w:val="0"/>
      </w:pPr>
    </w:p>
    <w:p w14:paraId="13EC71E7" w14:textId="70DA6536" w:rsidR="00834502" w:rsidRDefault="00834502" w:rsidP="00927E13">
      <w:pPr>
        <w:pStyle w:val="ListParagraph"/>
        <w:spacing w:after="0" w:line="240" w:lineRule="auto"/>
        <w:contextualSpacing w:val="0"/>
      </w:pPr>
    </w:p>
    <w:p w14:paraId="0569AE99" w14:textId="77777777" w:rsidR="00834502" w:rsidRPr="00BC4B95" w:rsidRDefault="00834502" w:rsidP="00927E13">
      <w:pPr>
        <w:pStyle w:val="ListParagraph"/>
        <w:spacing w:after="0" w:line="240" w:lineRule="auto"/>
        <w:contextualSpacing w:val="0"/>
      </w:pPr>
    </w:p>
    <w:p w14:paraId="7023EDCD" w14:textId="77777777" w:rsidR="00613687" w:rsidRDefault="00613687" w:rsidP="00927E13">
      <w:pPr>
        <w:spacing w:after="0" w:line="240" w:lineRule="auto"/>
        <w:rPr>
          <w:b/>
          <w:bCs/>
        </w:rPr>
      </w:pPr>
      <w:r w:rsidRPr="00C21591">
        <w:rPr>
          <w:b/>
          <w:bCs/>
        </w:rPr>
        <w:lastRenderedPageBreak/>
        <w:t>What won</w:t>
      </w:r>
      <w:r>
        <w:rPr>
          <w:b/>
          <w:bCs/>
        </w:rPr>
        <w:t>’</w:t>
      </w:r>
      <w:r w:rsidRPr="00C21591">
        <w:rPr>
          <w:b/>
          <w:bCs/>
        </w:rPr>
        <w:t>t be funded</w:t>
      </w:r>
    </w:p>
    <w:p w14:paraId="2D66C889" w14:textId="77777777" w:rsidR="00613687" w:rsidRPr="00C21591" w:rsidRDefault="00613687" w:rsidP="00927E13">
      <w:pPr>
        <w:spacing w:after="0" w:line="240" w:lineRule="auto"/>
        <w:rPr>
          <w:b/>
          <w:bCs/>
        </w:rPr>
      </w:pPr>
      <w:r w:rsidRPr="00C21591">
        <w:rPr>
          <w:b/>
          <w:bCs/>
        </w:rPr>
        <w:t xml:space="preserve"> </w:t>
      </w:r>
    </w:p>
    <w:p w14:paraId="5B27FB5F" w14:textId="77777777" w:rsidR="00613687" w:rsidRPr="00C21591" w:rsidRDefault="00613687" w:rsidP="00927E13">
      <w:pPr>
        <w:pStyle w:val="ListParagraph"/>
        <w:numPr>
          <w:ilvl w:val="0"/>
          <w:numId w:val="3"/>
        </w:numPr>
        <w:spacing w:after="1440" w:line="240" w:lineRule="auto"/>
      </w:pPr>
      <w:r w:rsidRPr="00C21591">
        <w:t>Alcohol</w:t>
      </w:r>
    </w:p>
    <w:p w14:paraId="27E34FEB" w14:textId="77777777" w:rsidR="00613687" w:rsidRDefault="00613687" w:rsidP="00927E13">
      <w:pPr>
        <w:pStyle w:val="ListParagraph"/>
        <w:numPr>
          <w:ilvl w:val="0"/>
          <w:numId w:val="3"/>
        </w:numPr>
        <w:spacing w:after="0" w:line="240" w:lineRule="auto"/>
      </w:pPr>
      <w:r>
        <w:t>Payments to members of the management committee</w:t>
      </w:r>
    </w:p>
    <w:p w14:paraId="567DAD22" w14:textId="77777777" w:rsidR="00613687" w:rsidRDefault="00613687" w:rsidP="00927E13">
      <w:pPr>
        <w:pStyle w:val="ListParagraph"/>
        <w:numPr>
          <w:ilvl w:val="0"/>
          <w:numId w:val="3"/>
        </w:numPr>
        <w:spacing w:after="0" w:line="240" w:lineRule="auto"/>
      </w:pPr>
      <w:r>
        <w:t>A group’s on-going running costs</w:t>
      </w:r>
    </w:p>
    <w:p w14:paraId="2E67C51F" w14:textId="77777777" w:rsidR="00613687" w:rsidRDefault="00613687" w:rsidP="00927E1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Activities promoting religious events and activities  </w:t>
      </w:r>
    </w:p>
    <w:p w14:paraId="5E0212F2" w14:textId="77777777" w:rsidR="00613687" w:rsidRDefault="00613687" w:rsidP="00927E13">
      <w:pPr>
        <w:pStyle w:val="ListParagraph"/>
        <w:numPr>
          <w:ilvl w:val="0"/>
          <w:numId w:val="3"/>
        </w:numPr>
        <w:spacing w:after="0" w:line="240" w:lineRule="auto"/>
      </w:pPr>
      <w:r>
        <w:t>Salary costs for any paid staff</w:t>
      </w:r>
    </w:p>
    <w:p w14:paraId="109DC235" w14:textId="77777777" w:rsidR="00613687" w:rsidRDefault="00613687" w:rsidP="00927E13">
      <w:pPr>
        <w:pStyle w:val="ListParagraph"/>
        <w:numPr>
          <w:ilvl w:val="0"/>
          <w:numId w:val="3"/>
        </w:numPr>
        <w:spacing w:after="0" w:line="240" w:lineRule="auto"/>
      </w:pPr>
      <w:r>
        <w:t>Borough-wide projects</w:t>
      </w:r>
    </w:p>
    <w:p w14:paraId="0F301B23" w14:textId="77777777" w:rsidR="00613687" w:rsidRDefault="00613687" w:rsidP="00927E1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Retrospective costs incurred before a decision is made  </w:t>
      </w:r>
    </w:p>
    <w:p w14:paraId="438DC3D0" w14:textId="77777777" w:rsidR="00613687" w:rsidRDefault="00613687" w:rsidP="00927E13">
      <w:pPr>
        <w:spacing w:after="0" w:line="240" w:lineRule="auto"/>
      </w:pPr>
    </w:p>
    <w:p w14:paraId="309DE1F3" w14:textId="77777777" w:rsidR="00613687" w:rsidRPr="00834502" w:rsidRDefault="00613687" w:rsidP="00927E13">
      <w:pPr>
        <w:rPr>
          <w:b/>
          <w:bCs/>
        </w:rPr>
      </w:pPr>
      <w:r w:rsidRPr="00834502">
        <w:rPr>
          <w:b/>
          <w:bCs/>
        </w:rPr>
        <w:t>Safeguarding children and vulnerable adults</w:t>
      </w:r>
    </w:p>
    <w:p w14:paraId="61B240A7" w14:textId="77777777" w:rsidR="00613687" w:rsidRDefault="00613687" w:rsidP="00927E13">
      <w:pPr>
        <w:spacing w:after="0"/>
      </w:pPr>
      <w:r>
        <w:t>Should your funding request relate to the provision of services for young children: or vulnerable persons, you will need to:</w:t>
      </w:r>
    </w:p>
    <w:p w14:paraId="0E67309F" w14:textId="77777777" w:rsidR="00613687" w:rsidRDefault="00613687" w:rsidP="00927E13">
      <w:pPr>
        <w:pStyle w:val="ListParagraph"/>
        <w:numPr>
          <w:ilvl w:val="0"/>
          <w:numId w:val="4"/>
        </w:numPr>
        <w:spacing w:after="240" w:line="240" w:lineRule="auto"/>
      </w:pPr>
      <w:r>
        <w:t>Confirm that any person connected to and or involved in the proposed project, does not have any unspent criminal convictions, cautions or warnings; and</w:t>
      </w:r>
    </w:p>
    <w:p w14:paraId="27C0F118" w14:textId="77777777" w:rsidR="00613687" w:rsidRDefault="00613687" w:rsidP="00927E13">
      <w:r>
        <w:t>If a registered organisation</w:t>
      </w:r>
    </w:p>
    <w:p w14:paraId="2FEDFB70" w14:textId="77777777" w:rsidR="00613687" w:rsidRDefault="00613687" w:rsidP="00927E13">
      <w:pPr>
        <w:pStyle w:val="ListParagraph"/>
        <w:numPr>
          <w:ilvl w:val="0"/>
          <w:numId w:val="4"/>
        </w:numPr>
        <w:spacing w:after="240" w:line="240" w:lineRule="auto"/>
      </w:pPr>
      <w:r>
        <w:t>Provide evidence of your safeguarding policies and procedures.</w:t>
      </w:r>
    </w:p>
    <w:p w14:paraId="57D3C9BC" w14:textId="77777777" w:rsidR="00613687" w:rsidRDefault="00613687" w:rsidP="00927E13">
      <w:r>
        <w:t>Subject to your response to (a) above, further information and a signed assurance declaration may be required.</w:t>
      </w:r>
    </w:p>
    <w:p w14:paraId="72EF0729" w14:textId="77777777" w:rsidR="00613687" w:rsidRDefault="00613687" w:rsidP="00927E13">
      <w:r>
        <w:t xml:space="preserve">If unregistered </w:t>
      </w:r>
    </w:p>
    <w:p w14:paraId="56F2B63D" w14:textId="77777777" w:rsidR="00613687" w:rsidRPr="008959A2" w:rsidRDefault="00613687" w:rsidP="00927E13">
      <w:pPr>
        <w:pStyle w:val="ListParagraph"/>
        <w:numPr>
          <w:ilvl w:val="0"/>
          <w:numId w:val="4"/>
        </w:numPr>
        <w:spacing w:after="240" w:line="240" w:lineRule="auto"/>
      </w:pPr>
      <w:r w:rsidRPr="008959A2">
        <w:t>Required to sign up to a recognised  ‘Safeguarding policy</w:t>
      </w:r>
    </w:p>
    <w:p w14:paraId="3846363A" w14:textId="77777777" w:rsidR="00613687" w:rsidRDefault="00613687" w:rsidP="00927E13">
      <w:pPr>
        <w:spacing w:after="240" w:line="240" w:lineRule="auto"/>
        <w:rPr>
          <w:b/>
          <w:bCs/>
          <w:color w:val="000000" w:themeColor="text1"/>
        </w:rPr>
      </w:pPr>
      <w:r w:rsidRPr="00CC3E74">
        <w:rPr>
          <w:b/>
          <w:bCs/>
          <w:color w:val="000000" w:themeColor="text1"/>
        </w:rPr>
        <w:t xml:space="preserve">When </w:t>
      </w:r>
      <w:r>
        <w:rPr>
          <w:b/>
          <w:bCs/>
          <w:color w:val="000000" w:themeColor="text1"/>
        </w:rPr>
        <w:t xml:space="preserve">is the closing date for applications? </w:t>
      </w:r>
    </w:p>
    <w:p w14:paraId="789B1068" w14:textId="77777777" w:rsidR="00613687" w:rsidRDefault="00613687" w:rsidP="00927E13">
      <w:p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The closing date for applications is </w:t>
      </w:r>
      <w:r w:rsidRPr="001A01AE">
        <w:rPr>
          <w:b/>
          <w:bCs/>
          <w:color w:val="000000" w:themeColor="text1"/>
        </w:rPr>
        <w:t>Friday March 18</w:t>
      </w:r>
      <w:r w:rsidRPr="001A01AE">
        <w:rPr>
          <w:b/>
          <w:bCs/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   Applications will not be considered after this date. All applications must be typed using the form below.   We anticipate advising all applicants of the outcome of their application within 4 weeks of the closing date. </w:t>
      </w:r>
    </w:p>
    <w:p w14:paraId="6FD14E9A" w14:textId="77777777" w:rsidR="00613687" w:rsidRDefault="00613687" w:rsidP="00927E13">
      <w:pPr>
        <w:spacing w:after="24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What is the decision making process? </w:t>
      </w:r>
    </w:p>
    <w:p w14:paraId="4BC16EA5" w14:textId="77777777" w:rsidR="00613687" w:rsidRPr="00035247" w:rsidRDefault="00613687" w:rsidP="00927E13">
      <w:pPr>
        <w:spacing w:after="240" w:line="240" w:lineRule="auto"/>
        <w:rPr>
          <w:color w:val="000000" w:themeColor="text1"/>
        </w:rPr>
      </w:pPr>
      <w:r>
        <w:rPr>
          <w:color w:val="000000" w:themeColor="text1"/>
        </w:rPr>
        <w:t xml:space="preserve">A panel consisting of a London Borough of Sutton Officer, a representative from SWL/ CCG Sutton, a representative from the St Helier community, and a representative from Community Action Sutton  shall decide on the allocation of the grant. All decisions will be final.    </w:t>
      </w:r>
    </w:p>
    <w:p w14:paraId="56BE7DCA" w14:textId="77777777" w:rsidR="00613687" w:rsidRDefault="00613687" w:rsidP="00927E13">
      <w:pPr>
        <w:spacing w:after="24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When must projects be completed? </w:t>
      </w:r>
    </w:p>
    <w:p w14:paraId="64ECA405" w14:textId="77777777" w:rsidR="00613687" w:rsidRDefault="00613687" w:rsidP="00927E13">
      <w:pPr>
        <w:spacing w:after="24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All projects must be completed within 6 months of the funding being allocated  </w:t>
      </w:r>
      <w:r>
        <w:rPr>
          <w:b/>
          <w:bCs/>
          <w:color w:val="000000" w:themeColor="text1"/>
        </w:rPr>
        <w:t xml:space="preserve">  </w:t>
      </w:r>
    </w:p>
    <w:p w14:paraId="655D3466" w14:textId="77777777" w:rsidR="00613687" w:rsidRPr="005E751F" w:rsidRDefault="00613687" w:rsidP="00927E13">
      <w:pPr>
        <w:spacing w:after="24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Monitoring Information   </w:t>
      </w:r>
    </w:p>
    <w:p w14:paraId="43B00C10" w14:textId="77777777" w:rsidR="00613687" w:rsidRPr="003A4C3E" w:rsidRDefault="00613687" w:rsidP="00927E13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A4C3E">
        <w:rPr>
          <w:rFonts w:eastAsia="Times New Roman" w:cstheme="minorHAnsi"/>
          <w:color w:val="000000"/>
          <w:lang w:eastAsia="en-GB"/>
        </w:rPr>
        <w:t>You will be required to monitor the success of your project</w:t>
      </w:r>
      <w:r>
        <w:rPr>
          <w:rFonts w:eastAsia="Times New Roman" w:cstheme="minorHAnsi"/>
          <w:color w:val="000000"/>
          <w:lang w:eastAsia="en-GB"/>
        </w:rPr>
        <w:t xml:space="preserve">. </w:t>
      </w:r>
      <w:r w:rsidRPr="003A4C3E">
        <w:rPr>
          <w:rFonts w:eastAsia="Times New Roman" w:cstheme="minorHAnsi"/>
          <w:color w:val="000000"/>
          <w:lang w:eastAsia="en-GB"/>
        </w:rPr>
        <w:t xml:space="preserve">You will need to submit evidence and information about your project within </w:t>
      </w:r>
      <w:r>
        <w:rPr>
          <w:rFonts w:eastAsia="Times New Roman" w:cstheme="minorHAnsi"/>
          <w:color w:val="000000"/>
          <w:lang w:eastAsia="en-GB"/>
        </w:rPr>
        <w:t>six</w:t>
      </w:r>
      <w:r w:rsidRPr="003A4C3E">
        <w:rPr>
          <w:rFonts w:eastAsia="Times New Roman" w:cstheme="minorHAnsi"/>
          <w:color w:val="000000"/>
          <w:lang w:eastAsia="en-GB"/>
        </w:rPr>
        <w:t xml:space="preserve"> weeks of the project being completed, including:</w:t>
      </w:r>
    </w:p>
    <w:p w14:paraId="53CBA7F0" w14:textId="77777777" w:rsidR="00613687" w:rsidRPr="007252A1" w:rsidRDefault="00613687" w:rsidP="00927E1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252A1">
        <w:rPr>
          <w:rFonts w:eastAsia="Times New Roman" w:cstheme="minorHAnsi"/>
          <w:color w:val="000000"/>
          <w:lang w:eastAsia="en-GB"/>
        </w:rPr>
        <w:t>Photos/video showing the project taking place.</w:t>
      </w:r>
    </w:p>
    <w:p w14:paraId="46F69221" w14:textId="77777777" w:rsidR="00613687" w:rsidRPr="007252A1" w:rsidRDefault="00613687" w:rsidP="00927E1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252A1">
        <w:rPr>
          <w:rFonts w:eastAsia="Times New Roman" w:cstheme="minorHAnsi"/>
          <w:color w:val="000000"/>
          <w:lang w:eastAsia="en-GB"/>
        </w:rPr>
        <w:t>Receipts/Invoices as proof of project expenditure</w:t>
      </w:r>
    </w:p>
    <w:p w14:paraId="7C50E40F" w14:textId="77777777" w:rsidR="00613687" w:rsidRPr="007252A1" w:rsidRDefault="00613687" w:rsidP="00927E1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252A1">
        <w:rPr>
          <w:rFonts w:eastAsia="Times New Roman" w:cstheme="minorHAnsi"/>
          <w:color w:val="000000"/>
          <w:lang w:eastAsia="en-GB"/>
        </w:rPr>
        <w:t>The number of people whom benefitted from the project</w:t>
      </w:r>
    </w:p>
    <w:p w14:paraId="464A1F1E" w14:textId="19054405" w:rsidR="00613687" w:rsidRDefault="00613687" w:rsidP="00927E1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252A1">
        <w:rPr>
          <w:rFonts w:eastAsia="Times New Roman" w:cstheme="minorHAnsi"/>
          <w:color w:val="000000"/>
          <w:lang w:eastAsia="en-GB"/>
        </w:rPr>
        <w:t>A short narrative, not more than 300 words detailing the project outcomes, which may put on the council website or other promotional material, with the photos and/or video.</w:t>
      </w:r>
    </w:p>
    <w:p w14:paraId="7A0F33F4" w14:textId="77777777" w:rsidR="00613687" w:rsidRPr="007252A1" w:rsidRDefault="00613687" w:rsidP="00927E13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4988B8E" w14:textId="77777777" w:rsidR="00613687" w:rsidRPr="00632158" w:rsidRDefault="00613687" w:rsidP="00927E13">
      <w:pPr>
        <w:pStyle w:val="Heading1"/>
      </w:pPr>
      <w:r w:rsidRPr="00EE6A27">
        <w:t xml:space="preserve">These should be sent to </w:t>
      </w:r>
      <w:hyperlink r:id="rId6" w:history="1">
        <w:r w:rsidRPr="00EE6A27">
          <w:rPr>
            <w:rStyle w:val="Hyperlink"/>
            <w:rFonts w:ascii="Lato" w:hAnsi="Lato"/>
            <w:color w:val="auto"/>
            <w:u w:val="none"/>
            <w:shd w:val="clear" w:color="auto" w:fill="FFFFFF"/>
          </w:rPr>
          <w:t>enquiries@communityactionsutton.org.uk</w:t>
        </w:r>
      </w:hyperlink>
    </w:p>
    <w:p w14:paraId="154F8DCB" w14:textId="77777777" w:rsidR="000D3C1A" w:rsidRDefault="000D3C1A" w:rsidP="00927E13"/>
    <w:sectPr w:rsidR="000D3C1A" w:rsidSect="005D4287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31A"/>
    <w:multiLevelType w:val="hybridMultilevel"/>
    <w:tmpl w:val="4AC280D6"/>
    <w:lvl w:ilvl="0" w:tplc="98A8C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24E1"/>
    <w:multiLevelType w:val="hybridMultilevel"/>
    <w:tmpl w:val="C0F61558"/>
    <w:lvl w:ilvl="0" w:tplc="797E71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11A3"/>
    <w:multiLevelType w:val="hybridMultilevel"/>
    <w:tmpl w:val="B42216FC"/>
    <w:lvl w:ilvl="0" w:tplc="98A8C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4050D"/>
    <w:multiLevelType w:val="hybridMultilevel"/>
    <w:tmpl w:val="055E1F5A"/>
    <w:lvl w:ilvl="0" w:tplc="148A50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53096"/>
    <w:multiLevelType w:val="hybridMultilevel"/>
    <w:tmpl w:val="D07E0784"/>
    <w:lvl w:ilvl="0" w:tplc="148A50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87"/>
    <w:rsid w:val="000D3C1A"/>
    <w:rsid w:val="000F6709"/>
    <w:rsid w:val="001010D2"/>
    <w:rsid w:val="005D4287"/>
    <w:rsid w:val="006044D6"/>
    <w:rsid w:val="00613687"/>
    <w:rsid w:val="007D5EDA"/>
    <w:rsid w:val="00834502"/>
    <w:rsid w:val="00890172"/>
    <w:rsid w:val="008E162D"/>
    <w:rsid w:val="00927E13"/>
    <w:rsid w:val="009E439D"/>
    <w:rsid w:val="00CC602A"/>
    <w:rsid w:val="00E7524F"/>
    <w:rsid w:val="00EE6A27"/>
    <w:rsid w:val="00F45DEE"/>
    <w:rsid w:val="00F6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301D"/>
  <w15:chartTrackingRefBased/>
  <w15:docId w15:val="{7F3A33DD-2A07-4252-8BB9-1BC0CE3E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8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6A27"/>
    <w:pPr>
      <w:keepNext/>
      <w:keepLines/>
      <w:spacing w:before="240" w:after="0"/>
      <w:outlineLvl w:val="0"/>
    </w:pPr>
    <w:rPr>
      <w:rFonts w:asciiTheme="majorHAnsi" w:eastAsia="Times New Roman" w:hAnsiTheme="majorHAnsi" w:cstheme="minorHAnsi"/>
      <w:color w:val="000000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5DEE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EF4B6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F0C2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5DEE"/>
    <w:rPr>
      <w:rFonts w:asciiTheme="majorHAnsi" w:eastAsiaTheme="majorEastAsia" w:hAnsiTheme="majorHAnsi" w:cstheme="majorBidi"/>
      <w:color w:val="EF4B68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687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36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A27"/>
    <w:rPr>
      <w:rFonts w:asciiTheme="majorHAnsi" w:eastAsia="Times New Roman" w:hAnsiTheme="majorHAnsi" w:cstheme="minorHAnsi"/>
      <w:color w:val="000000"/>
      <w:sz w:val="28"/>
      <w:szCs w:val="28"/>
      <w:lang w:eastAsia="en-GB"/>
    </w:rPr>
  </w:style>
  <w:style w:type="character" w:styleId="IntenseEmphasis">
    <w:name w:val="Intense Emphasis"/>
    <w:basedOn w:val="DefaultParagraphFont"/>
    <w:uiPriority w:val="21"/>
    <w:qFormat/>
    <w:rsid w:val="007D5EDA"/>
    <w:rPr>
      <w:i/>
      <w:iCs/>
      <w:color w:val="EF4B68" w:themeColor="accent1"/>
    </w:rPr>
  </w:style>
  <w:style w:type="paragraph" w:styleId="NoSpacing">
    <w:name w:val="No Spacing"/>
    <w:uiPriority w:val="1"/>
    <w:qFormat/>
    <w:rsid w:val="009E439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C602A"/>
    <w:rPr>
      <w:rFonts w:asciiTheme="majorHAnsi" w:eastAsiaTheme="majorEastAsia" w:hAnsiTheme="majorHAnsi" w:cstheme="majorBidi"/>
      <w:color w:val="8F0C2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communityactionsutto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AS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F4B68"/>
      </a:accent1>
      <a:accent2>
        <a:srgbClr val="FAC94D"/>
      </a:accent2>
      <a:accent3>
        <a:srgbClr val="219246"/>
      </a:accent3>
      <a:accent4>
        <a:srgbClr val="F27C24"/>
      </a:accent4>
      <a:accent5>
        <a:srgbClr val="57B3E5"/>
      </a:accent5>
      <a:accent6>
        <a:srgbClr val="595959"/>
      </a:accent6>
      <a:hlink>
        <a:srgbClr val="0563C1"/>
      </a:hlink>
      <a:folHlink>
        <a:srgbClr val="954F72"/>
      </a:folHlink>
    </a:clrScheme>
    <a:fontScheme name="CAS Theme">
      <a:majorFont>
        <a:latin typeface="Eras Bold ITC"/>
        <a:ea typeface=""/>
        <a:cs typeface=""/>
      </a:majorFont>
      <a:minorFont>
        <a:latin typeface="Eras Medium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Thomas</dc:creator>
  <cp:keywords/>
  <dc:description/>
  <cp:lastModifiedBy>Sara Thomas</cp:lastModifiedBy>
  <cp:revision>15</cp:revision>
  <dcterms:created xsi:type="dcterms:W3CDTF">2022-02-02T14:51:00Z</dcterms:created>
  <dcterms:modified xsi:type="dcterms:W3CDTF">2022-02-03T15:07:00Z</dcterms:modified>
</cp:coreProperties>
</file>